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743B72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4" w:type="dxa"/>
              <w:tblLayout w:type="fixed"/>
              <w:tblLook w:val="01E0"/>
            </w:tblPr>
            <w:tblGrid>
              <w:gridCol w:w="2040"/>
              <w:gridCol w:w="1133"/>
              <w:gridCol w:w="2947"/>
              <w:gridCol w:w="1587"/>
              <w:gridCol w:w="1587"/>
            </w:tblGrid>
            <w:tr w:rsidR="00743B72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_bookmark_1"/>
                  <w:bookmarkEnd w:id="0"/>
                  <w:r>
                    <w:rPr>
                      <w:b/>
                      <w:bCs/>
                      <w:color w:val="000000"/>
                    </w:rPr>
                    <w:t>ПОЯСНИТЕЛЬНАЯ ЗАПИСКА</w:t>
                  </w:r>
                </w:p>
              </w:tc>
            </w:tr>
            <w:tr w:rsidR="00743B72">
              <w:trPr>
                <w:trHeight w:val="1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c>
                <w:tcPr>
                  <w:tcW w:w="770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КОДЫ</w:t>
                  </w:r>
                </w:p>
              </w:tc>
            </w:tr>
            <w:tr w:rsidR="00743B72"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587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0503160</w:t>
                  </w:r>
                </w:p>
              </w:tc>
            </w:tr>
            <w:tr w:rsidR="00743B72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40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08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080"/>
                  </w:tblGrid>
                  <w:tr w:rsidR="00743B72">
                    <w:trPr>
                      <w:jc w:val="center"/>
                    </w:trPr>
                    <w:tc>
                      <w:tcPr>
                        <w:tcW w:w="4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606F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на 1 января 2019 г.</w:t>
                        </w: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01.01.2019</w:t>
                  </w:r>
                </w:p>
              </w:tc>
            </w:tr>
            <w:tr w:rsidR="00743B72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 w:val="restart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87"/>
                  </w:tblGrid>
                  <w:tr w:rsidR="00743B72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3B72">
                        <w:pPr>
                          <w:spacing w:line="1" w:lineRule="auto"/>
                          <w:jc w:val="center"/>
                        </w:pP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743B72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  <w:jc w:val="center"/>
                  </w:pPr>
                </w:p>
              </w:tc>
            </w:tr>
            <w:tr w:rsidR="00743B72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  <w:jc w:val="center"/>
                  </w:pPr>
                </w:p>
              </w:tc>
            </w:tr>
            <w:tr w:rsidR="00743B72">
              <w:trPr>
                <w:trHeight w:val="680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606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606F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Администрация Молочнеского сельского поселения Сакского района Республики Крым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914</w:t>
                  </w:r>
                </w:p>
              </w:tc>
            </w:tr>
            <w:tr w:rsidR="00743B72">
              <w:trPr>
                <w:trHeight w:val="226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Бюджет Молочненского СП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  <w:jc w:val="center"/>
                  </w:pPr>
                </w:p>
              </w:tc>
            </w:tr>
            <w:tr w:rsidR="00743B72"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2947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87"/>
                  </w:tblGrid>
                  <w:tr w:rsidR="00743B72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606F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35643447</w:t>
                        </w: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120"/>
                  </w:tblGrid>
                  <w:tr w:rsidR="00743B72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606F">
                        <w:r>
                          <w:rPr>
                            <w:color w:val="000000"/>
                          </w:rPr>
                          <w:t>Периодичность: месячная, квартальная, годовая</w:t>
                        </w: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spacing w:line="1" w:lineRule="auto"/>
                    <w:jc w:val="center"/>
                  </w:pPr>
                </w:p>
              </w:tc>
            </w:tr>
            <w:tr w:rsidR="00743B72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120"/>
                  </w:tblGrid>
                  <w:tr w:rsidR="00743B72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606F">
                        <w:r>
                          <w:rPr>
                            <w:color w:val="000000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60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383</w:t>
                  </w:r>
                </w:p>
              </w:tc>
            </w:tr>
          </w:tbl>
          <w:p w:rsidR="00743B72" w:rsidRDefault="00743B72">
            <w:pPr>
              <w:spacing w:line="1" w:lineRule="auto"/>
            </w:pPr>
          </w:p>
        </w:tc>
      </w:tr>
    </w:tbl>
    <w:p w:rsidR="00743B72" w:rsidRDefault="00743B72">
      <w:pPr>
        <w:rPr>
          <w:vanish/>
        </w:rPr>
      </w:pPr>
      <w:bookmarkStart w:id="1" w:name="__bookmark_2"/>
      <w:bookmarkEnd w:id="1"/>
    </w:p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743B72">
        <w:trPr>
          <w:tblHeader/>
        </w:trPr>
        <w:tc>
          <w:tcPr>
            <w:tcW w:w="93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510C9D">
              <w:rPr>
                <w:color w:val="000000"/>
                <w:sz w:val="28"/>
                <w:szCs w:val="28"/>
              </w:rPr>
              <w:t>Приложение 8 к постановлению Администрации Молочненского сельского поселения Сакского района Республики Крым № 32/19 -пг от 21.02.2019г.</w:t>
            </w:r>
          </w:p>
          <w:p w:rsidR="00743B72" w:rsidRDefault="007460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743B72" w:rsidRDefault="00743B72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43B72" w:rsidRDefault="007460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743B72" w:rsidRDefault="007460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43B72" w:rsidRDefault="0074606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1. Организационная структура.    Администрация Молочненского сельского поселения Сакского района Республики Крым является главным администратором доходов,главным распорядителем бюджетных средств,финансовым органом и является казенным учреждением.Чис</w:t>
            </w:r>
            <w:r>
              <w:rPr>
                <w:color w:val="000000"/>
                <w:sz w:val="28"/>
                <w:szCs w:val="28"/>
              </w:rPr>
              <w:t>ленность работников 8 человек (в том числе 1 специалист по ВУ). Юридический и почтовый адрес:296524,РФ,Республика Крым, Сакский район, с.Молочное, ул. Пионерская, д.2     Администрация Молочненского сельского поселения Сакского района Республики Крым зарег</w:t>
            </w:r>
            <w:r>
              <w:rPr>
                <w:color w:val="000000"/>
                <w:sz w:val="28"/>
                <w:szCs w:val="28"/>
              </w:rPr>
              <w:t xml:space="preserve">истрирована в  МИФНС №3 по Республике Крым 26.11.2014г. ИНН 9107003515 КПП 910701001. Основной вид деятельности учреждения - деятельность органов местного самоуправления поселковых и сельских населенных пунктов (ОКВЕД 75.11.32). В учреждении Администрации </w:t>
            </w:r>
            <w:r>
              <w:rPr>
                <w:color w:val="000000"/>
                <w:sz w:val="28"/>
                <w:szCs w:val="28"/>
              </w:rPr>
              <w:t>Молочненского сельского поселения подведомственных учреждений нет.</w:t>
            </w: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43B72" w:rsidRDefault="007460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 «Результаты деятельности субъекта бюджетной отчетности»</w:t>
            </w:r>
          </w:p>
          <w:p w:rsidR="00743B72" w:rsidRDefault="007460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43B72" w:rsidRDefault="0074606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Раздел 2. Результат деятельности.      В целях исполнения Плана мероприятий по повышению эффективности использования </w:t>
            </w:r>
            <w:r>
              <w:rPr>
                <w:color w:val="000000"/>
                <w:sz w:val="28"/>
                <w:szCs w:val="28"/>
              </w:rPr>
              <w:t>бюджетных средств  штатная численность муниципальных служащих нормативы не превышает, договора на коммунальные услуги заключены в соответствии с лимитами бюджетных обязательств.</w:t>
            </w: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43B72" w:rsidRDefault="007460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3 «Анализ отчета об исполнении бюджета субъектом бюджетной отчетности»</w:t>
            </w:r>
          </w:p>
          <w:p w:rsidR="00743B72" w:rsidRDefault="007460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  <w:p w:rsidR="00743B72" w:rsidRDefault="0074606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3.Анализ отчета об исполнении бюджета.     Бюджет Молочненского сельского поселения на 2018 год утвержден решением Молочненского  сельского совета № 301 от 21.12.2017г,и</w:t>
            </w:r>
            <w:r>
              <w:rPr>
                <w:color w:val="000000"/>
                <w:sz w:val="28"/>
                <w:szCs w:val="28"/>
              </w:rPr>
              <w:t xml:space="preserve"> №315 от 01.06.2018г.№328 от 19.11.2018г. Фактическое поступление на отчетную дату составило 14238,861 тыс.руб., в том числе налоговые и не  налоговые платежи 12565,191 тыс.руб.,субвенция  на осуществление первичного воинского учета на территориях, где отс</w:t>
            </w:r>
            <w:r>
              <w:rPr>
                <w:color w:val="000000"/>
                <w:sz w:val="28"/>
                <w:szCs w:val="28"/>
              </w:rPr>
              <w:t>утствуют военные комиссариаты 172,757тыс.руб.,Межбюджетные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</w:t>
            </w:r>
            <w:r>
              <w:rPr>
                <w:color w:val="000000"/>
                <w:sz w:val="28"/>
                <w:szCs w:val="28"/>
              </w:rPr>
              <w:t>иями-1500,479 тыс.руб.Также имеется возврат остатков субсидий, субвенций и иных межбюджетных трансфертов, имеющих целевое назначение, прошлых лет из бюджета сельских поселений в размере 1,208 тыс.руб.Фактические расходы на отчетную дату составили составили</w:t>
            </w:r>
            <w:r>
              <w:rPr>
                <w:color w:val="000000"/>
                <w:sz w:val="28"/>
                <w:szCs w:val="28"/>
              </w:rPr>
              <w:t xml:space="preserve"> 17013,260 тыс.руб., в том числе: - на оплату труда и начисления на выплаты по оплате труда 2835,825 тыс.руб.,  Дебиторская задолженность составляет 12.108 тыс.руб.-субвенция ВУС.49,809 тыс.руб.-земельный налог,Кредиторская задолженность составляет 66,315 </w:t>
            </w:r>
            <w:r>
              <w:rPr>
                <w:color w:val="000000"/>
                <w:sz w:val="28"/>
                <w:szCs w:val="28"/>
              </w:rPr>
              <w:t>тыс. руб. из них 53,349 тыс. руб-земельный налог и 7,562 тыс.руб.- остаток неиспользованной субвенции ВУС,2,050 тыс.руб-невыясненные платежи прошлых лет выяснены.В результате деятельности на 01.01.19г. образовался дефицит бюджета 2274,398 тыс.руб. Сведения</w:t>
            </w:r>
            <w:r>
              <w:rPr>
                <w:color w:val="000000"/>
                <w:sz w:val="28"/>
                <w:szCs w:val="28"/>
              </w:rPr>
              <w:t xml:space="preserve"> по исполнению бюджета за  2018 года.1. Доходы бюджета:План 13778767,00 руб.Факт 14238861,18 руб.процент исполнения от годового плана103,3 %, поступление доходов осуществляется согласно кассового плана по доходам.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  <w:t>2. Расходы бюджета:План 17169000,09 руб.</w:t>
            </w:r>
            <w:r>
              <w:rPr>
                <w:color w:val="000000"/>
                <w:sz w:val="28"/>
                <w:szCs w:val="28"/>
              </w:rPr>
              <w:t xml:space="preserve"> Факт 17013259,65 руб. процент исполнения от годового плана 99,9%, О. Расходы производятся согласно кассового плана по расходам бюджета.</w:t>
            </w: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43B72" w:rsidRDefault="007460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 «Анализ показателей бухгалтерской отчетности субъекта бюджетной отчетности»</w:t>
            </w:r>
          </w:p>
          <w:p w:rsidR="00743B72" w:rsidRDefault="007460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43B72" w:rsidRDefault="0074606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Задолженность  по  расчетам</w:t>
            </w:r>
            <w:r>
              <w:rPr>
                <w:color w:val="000000"/>
                <w:sz w:val="28"/>
                <w:szCs w:val="28"/>
              </w:rPr>
              <w:t xml:space="preserve"> по ущербу имуществу на начало и конец отчетного периода  у  учреждения  отсутствует.Информация о кредиторской задолженности по форме 0503169 «Сведения по дебиторской и кредиторской задолженности» </w:t>
            </w:r>
            <w:r>
              <w:rPr>
                <w:color w:val="000000"/>
                <w:sz w:val="28"/>
                <w:szCs w:val="28"/>
              </w:rPr>
              <w:br/>
              <w:t>За 2018 год</w:t>
            </w:r>
            <w:r>
              <w:rPr>
                <w:color w:val="000000"/>
                <w:sz w:val="28"/>
                <w:szCs w:val="28"/>
              </w:rPr>
              <w:br/>
              <w:t xml:space="preserve">      </w:t>
            </w:r>
            <w:r>
              <w:rPr>
                <w:color w:val="000000"/>
                <w:sz w:val="28"/>
                <w:szCs w:val="28"/>
              </w:rPr>
              <w:br/>
              <w:t>В  рамках  межбюджетных  расчетов  адми</w:t>
            </w:r>
            <w:r>
              <w:rPr>
                <w:color w:val="000000"/>
                <w:sz w:val="28"/>
                <w:szCs w:val="28"/>
              </w:rPr>
              <w:t xml:space="preserve">нистрацией запланированы расходы в сумме  200000,00 руб. на передачу полномочий в сфере культуры. (осуществлено расходов в сумме 200000,00 руб.), В отчетном периоде недостач и хищений имущества учреждения не выявлено. Задолженность  по  расчетам по ущербу </w:t>
            </w:r>
            <w:r>
              <w:rPr>
                <w:color w:val="000000"/>
                <w:sz w:val="28"/>
                <w:szCs w:val="28"/>
              </w:rPr>
              <w:t xml:space="preserve">имуществу на начало и конец отчетного периода  у 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учреждения  отсутствует.      </w:t>
            </w:r>
            <w:r>
              <w:rPr>
                <w:color w:val="000000"/>
                <w:sz w:val="28"/>
                <w:szCs w:val="28"/>
              </w:rPr>
              <w:br/>
              <w:t xml:space="preserve">  Дебиторская задолженность составляет на 01.01.2019г 225180,34 руб.</w:t>
            </w:r>
            <w:r>
              <w:rPr>
                <w:color w:val="000000"/>
                <w:sz w:val="28"/>
                <w:szCs w:val="28"/>
              </w:rPr>
              <w:br/>
              <w:t xml:space="preserve"> счет 1 205 11 000 «Расчеты с плательщиками налоговых доходов»  - 52107,54 руб. с начала года увеличилась </w:t>
            </w:r>
            <w:r>
              <w:rPr>
                <w:color w:val="000000"/>
                <w:sz w:val="28"/>
                <w:szCs w:val="28"/>
              </w:rPr>
              <w:t>на 134711,75 руб,что составляет 186819,29 руб.Просроченая дебиторская задолженность  и 01.01.2019 составляет 186819,29 руб.</w:t>
            </w:r>
            <w:r>
              <w:rPr>
                <w:color w:val="000000"/>
                <w:sz w:val="28"/>
                <w:szCs w:val="28"/>
              </w:rPr>
              <w:br/>
              <w:t>- счет 1 205 51 000 «Расчеты по поступлениям от других бюджетов бюджетной системы Российской Федерации»  сначала года 12107,96 рубле</w:t>
            </w:r>
            <w:r>
              <w:rPr>
                <w:color w:val="000000"/>
                <w:sz w:val="28"/>
                <w:szCs w:val="28"/>
              </w:rPr>
              <w:t>й увеличилась на 26253,09 руб,что составляет 38361,05 руб.</w:t>
            </w:r>
            <w:r>
              <w:rPr>
                <w:color w:val="000000"/>
                <w:sz w:val="28"/>
                <w:szCs w:val="28"/>
              </w:rPr>
              <w:br/>
              <w:t xml:space="preserve"> Кредиторская задолженность по расчетам по доходам (счет 1 205 00 000)   по состоянию на 01.01.2019 года составляет 146538,80 руб.   Просроченной кредиторской задолженности на 01.01.2018 и 01.01.20</w:t>
            </w:r>
            <w:r>
              <w:rPr>
                <w:color w:val="000000"/>
                <w:sz w:val="28"/>
                <w:szCs w:val="28"/>
              </w:rPr>
              <w:t>19 нет.из них:</w:t>
            </w:r>
            <w:r>
              <w:rPr>
                <w:color w:val="000000"/>
                <w:sz w:val="28"/>
                <w:szCs w:val="28"/>
              </w:rPr>
              <w:br/>
              <w:t>- счет 1 205 11 000 «Расчеты с плательщиками налоговых доходов»  - 71393,71 рублей с начала года увеличилась  на 71755,98 руб. и составила по состоянию на 01.01.2019 года 143149,69 руб.  Наибольший удельный вес кредиторской задолженности в о</w:t>
            </w:r>
            <w:r>
              <w:rPr>
                <w:color w:val="000000"/>
                <w:sz w:val="28"/>
                <w:szCs w:val="28"/>
              </w:rPr>
              <w:t>бщем объёме кредиторской  задолженности  по счету 1 205 11 000 имеет Управление Федеральной налоговой службы по Республике Крым по расчетам с плательщиками налоговых доходов. Наличие кредиторской задолженности обусловлено перечислением авансовых платежей п</w:t>
            </w:r>
            <w:r>
              <w:rPr>
                <w:color w:val="000000"/>
                <w:sz w:val="28"/>
                <w:szCs w:val="28"/>
              </w:rPr>
              <w:t>о налогам и сборам;</w:t>
            </w:r>
            <w:r>
              <w:rPr>
                <w:color w:val="000000"/>
                <w:sz w:val="28"/>
                <w:szCs w:val="28"/>
              </w:rPr>
              <w:br/>
              <w:t xml:space="preserve"> - счет 1 205 51 000 «Расчеты по поступлениям от других бюджетов бюджетной системы Российской Федерации»  сначала года 1208,01 рублей неиспользованной субвенции на осуществление первичного воинского учета  образовался по  взносам на обя</w:t>
            </w:r>
            <w:r>
              <w:rPr>
                <w:color w:val="000000"/>
                <w:sz w:val="28"/>
                <w:szCs w:val="28"/>
              </w:rPr>
              <w:t>зательное социальное страхование по заработной плате в связи с оплатой материальной помощи,   увеличилась  на 2181,10 руб.  и составила  3389,11 руб. - неиспользованный остаток межбюджетных трансфертов,  предоставленных бюджету ;</w:t>
            </w:r>
            <w:r>
              <w:rPr>
                <w:color w:val="000000"/>
                <w:sz w:val="28"/>
                <w:szCs w:val="28"/>
              </w:rPr>
              <w:br/>
              <w:t>Переданы по акту приема пе</w:t>
            </w:r>
            <w:r>
              <w:rPr>
                <w:color w:val="000000"/>
                <w:sz w:val="28"/>
                <w:szCs w:val="28"/>
              </w:rPr>
              <w:t>редачи земельный участок под Молочненской средней школой (стоимостью 14583420,84 руб.)в муниципальную собственность Управлению жилищно-коммунального хозяйства и муниципального имущества администрации Сакского района Республики Крым.</w:t>
            </w:r>
            <w:r>
              <w:rPr>
                <w:color w:val="000000"/>
                <w:sz w:val="28"/>
                <w:szCs w:val="28"/>
              </w:rPr>
              <w:br/>
              <w:t xml:space="preserve"> Доходы бюджета состави</w:t>
            </w:r>
            <w:r>
              <w:rPr>
                <w:color w:val="000000"/>
                <w:sz w:val="28"/>
                <w:szCs w:val="28"/>
              </w:rPr>
              <w:t>ли 14238861,18 руб.Расходы бюджета составили 17013259,65 руб.</w:t>
            </w: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43B72" w:rsidRDefault="007460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5 «Прочие вопросы деятельности субъекта бюджетной отчетности»</w:t>
            </w:r>
          </w:p>
          <w:p w:rsidR="00743B72" w:rsidRDefault="007460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43B72" w:rsidRDefault="0074606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 состав бухгалтерской отчетности  за  январь-декабрь2018  года  в  связи  с  отсутствием числовых значений показателей не представлены формы отчетности:0503155_AU ,0503155_BU ,0503155_INYE,050311,0503162,0503167,0503168 КОРР,0503173SVR,0503172,0503174,05</w:t>
            </w:r>
            <w:r>
              <w:rPr>
                <w:color w:val="000000"/>
                <w:sz w:val="28"/>
                <w:szCs w:val="28"/>
              </w:rPr>
              <w:t xml:space="preserve">03178 BUDG,0503178SVR,0503184,0503296,0503710,0503721,0503723,0503725 </w:t>
            </w:r>
            <w:r>
              <w:rPr>
                <w:color w:val="000000"/>
                <w:sz w:val="28"/>
                <w:szCs w:val="28"/>
              </w:rPr>
              <w:lastRenderedPageBreak/>
              <w:t>2,0503725 4,0503725 5,0503725 6,0503725 7,0503730,0503737 2,0503737 4,0503737 5,0503737 6,503737 7,0503737 Y0503738 5,0503738 6,0503761,0503762,0503766,0503767,0503768 2,0503768 4,050376</w:t>
            </w:r>
            <w:r>
              <w:rPr>
                <w:color w:val="000000"/>
                <w:sz w:val="28"/>
                <w:szCs w:val="28"/>
              </w:rPr>
              <w:t>8 5,0503768 6,0503768 7,0503769 2,0503769 4,0503769 5,0503769 6,0503769 7,0503771,0503772,0503773 2,0503773 3,0503773 4,0503773 5,0503773 6,0503773 7,0503775,0503779 2,0503779 3,0503779 4,0503779 5,0503779 6,0503779 7."</w:t>
            </w:r>
          </w:p>
        </w:tc>
      </w:tr>
      <w:tr w:rsidR="00743B72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93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</w:tbl>
    <w:p w:rsidR="00743B72" w:rsidRDefault="00743B72">
      <w:pPr>
        <w:rPr>
          <w:vanish/>
        </w:rPr>
      </w:pPr>
    </w:p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743B72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0" w:type="dxa"/>
              <w:tblLayout w:type="fixed"/>
              <w:tblLook w:val="01E0"/>
            </w:tblPr>
            <w:tblGrid>
              <w:gridCol w:w="2040"/>
              <w:gridCol w:w="1133"/>
              <w:gridCol w:w="3401"/>
              <w:gridCol w:w="453"/>
              <w:gridCol w:w="1133"/>
            </w:tblGrid>
            <w:tr w:rsidR="00743B72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</w:tblGrid>
                  <w:tr w:rsidR="00743B72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606F">
                        <w:bookmarkStart w:id="2" w:name="__bookmark_3"/>
                        <w:bookmarkEnd w:id="2"/>
                        <w:r>
                          <w:rPr>
                            <w:color w:val="000000"/>
                          </w:rPr>
                          <w:t>Руководитель</w:t>
                        </w: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401"/>
                  </w:tblGrid>
                  <w:tr w:rsidR="00743B72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3B72">
                        <w:pPr>
                          <w:spacing w:line="1" w:lineRule="auto"/>
                          <w:jc w:val="center"/>
                        </w:pP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606F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606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rPr>
                <w:trHeight w:val="1"/>
              </w:trPr>
              <w:tc>
                <w:tcPr>
                  <w:tcW w:w="816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</w:tblGrid>
                  <w:tr w:rsidR="00743B72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606F">
                        <w:r>
                          <w:rPr>
                            <w:color w:val="000000"/>
                          </w:rPr>
                          <w:t>Руководитель планово-экономической службы</w:t>
                        </w: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401"/>
                  </w:tblGrid>
                  <w:tr w:rsidR="00743B72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3B72">
                        <w:pPr>
                          <w:spacing w:line="1" w:lineRule="auto"/>
                          <w:jc w:val="center"/>
                        </w:pP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606F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606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rPr>
                <w:trHeight w:val="1"/>
              </w:trPr>
              <w:tc>
                <w:tcPr>
                  <w:tcW w:w="816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</w:tblGrid>
                  <w:tr w:rsidR="00743B72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606F">
                        <w:r>
                          <w:rPr>
                            <w:color w:val="000000"/>
                          </w:rPr>
                          <w:t>Главный бухгалтер</w:t>
                        </w: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43B72" w:rsidRDefault="00743B72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401"/>
                  </w:tblGrid>
                  <w:tr w:rsidR="00743B72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3B72">
                        <w:pPr>
                          <w:spacing w:line="1" w:lineRule="auto"/>
                          <w:jc w:val="center"/>
                        </w:pP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606F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606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rPr>
                <w:trHeight w:val="1"/>
              </w:trPr>
              <w:tc>
                <w:tcPr>
                  <w:tcW w:w="816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  <w:tr w:rsidR="00743B72">
              <w:tc>
                <w:tcPr>
                  <w:tcW w:w="702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02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027"/>
                  </w:tblGrid>
                  <w:tr w:rsidR="00743B72">
                    <w:tc>
                      <w:tcPr>
                        <w:tcW w:w="70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3B72" w:rsidRDefault="0074606F">
                        <w:r>
                          <w:rPr>
                            <w:color w:val="000000"/>
                          </w:rPr>
                          <w:t>8 февраля 2019 г.</w:t>
                        </w:r>
                      </w:p>
                    </w:tc>
                  </w:tr>
                </w:tbl>
                <w:p w:rsidR="00743B72" w:rsidRDefault="00743B72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B72" w:rsidRDefault="00743B72">
                  <w:pPr>
                    <w:spacing w:line="1" w:lineRule="auto"/>
                  </w:pPr>
                </w:p>
              </w:tc>
            </w:tr>
          </w:tbl>
          <w:p w:rsidR="00743B72" w:rsidRDefault="00743B72">
            <w:pPr>
              <w:spacing w:line="1" w:lineRule="auto"/>
            </w:pPr>
          </w:p>
        </w:tc>
      </w:tr>
    </w:tbl>
    <w:p w:rsidR="00743B72" w:rsidRDefault="00743B72">
      <w:pPr>
        <w:sectPr w:rsidR="00743B72">
          <w:headerReference w:type="default" r:id="rId6"/>
          <w:footerReference w:type="default" r:id="rId7"/>
          <w:pgSz w:w="11055" w:h="16837"/>
          <w:pgMar w:top="1133" w:right="566" w:bottom="1133" w:left="1133" w:header="1133" w:footer="1133" w:gutter="0"/>
          <w:cols w:space="720"/>
        </w:sectPr>
      </w:pPr>
    </w:p>
    <w:p w:rsidR="00743B72" w:rsidRDefault="00743B72">
      <w:pPr>
        <w:rPr>
          <w:vanish/>
        </w:rPr>
      </w:pPr>
      <w:bookmarkStart w:id="3" w:name="__bookmark_5"/>
      <w:bookmarkEnd w:id="3"/>
    </w:p>
    <w:tbl>
      <w:tblPr>
        <w:tblOverlap w:val="never"/>
        <w:tblW w:w="9348" w:type="dxa"/>
        <w:tblLayout w:type="fixed"/>
        <w:tblLook w:val="01E0"/>
      </w:tblPr>
      <w:tblGrid>
        <w:gridCol w:w="56"/>
        <w:gridCol w:w="3004"/>
        <w:gridCol w:w="56"/>
        <w:gridCol w:w="56"/>
        <w:gridCol w:w="3004"/>
        <w:gridCol w:w="56"/>
        <w:gridCol w:w="56"/>
        <w:gridCol w:w="3004"/>
        <w:gridCol w:w="56"/>
      </w:tblGrid>
      <w:tr w:rsidR="00743B72">
        <w:trPr>
          <w:trHeight w:val="453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№1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rPr>
          <w:trHeight w:val="453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9236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основных направлениях деятельности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</w:tbl>
    <w:p w:rsidR="00743B72" w:rsidRDefault="00743B72">
      <w:pPr>
        <w:rPr>
          <w:vanish/>
        </w:rPr>
      </w:pPr>
      <w:bookmarkStart w:id="4" w:name="__bookmark_6"/>
      <w:bookmarkEnd w:id="4"/>
    </w:p>
    <w:tbl>
      <w:tblPr>
        <w:tblOverlap w:val="never"/>
        <w:tblW w:w="9356" w:type="dxa"/>
        <w:tblLayout w:type="fixed"/>
        <w:tblLook w:val="01E0"/>
      </w:tblPr>
      <w:tblGrid>
        <w:gridCol w:w="56"/>
        <w:gridCol w:w="3006"/>
        <w:gridCol w:w="56"/>
        <w:gridCol w:w="56"/>
        <w:gridCol w:w="3006"/>
        <w:gridCol w:w="56"/>
        <w:gridCol w:w="56"/>
        <w:gridCol w:w="3006"/>
        <w:gridCol w:w="58"/>
      </w:tblGrid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цели деятельности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Краткая характеристика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Правовое обоснование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Деятельность органов местного самоуправления поселковых и сельских населенных пунктов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Составление и рассмотрение проекта бюджета Поселения,утверждение и исполнение бюджета Поселения,установление,изменение и отмена местных налогов и сборов Поселения;владение,пользование и распоряжение имуществом,находящимся в муниципальной собственности Посе</w:t>
            </w:r>
            <w:r>
              <w:rPr>
                <w:color w:val="000000"/>
                <w:sz w:val="16"/>
                <w:szCs w:val="16"/>
              </w:rPr>
              <w:t>ления.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Устав муниципального образования Молочненского сельского поселения Сакского района Республики Крым.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</w:tbl>
    <w:p w:rsidR="00743B72" w:rsidRDefault="00743B72">
      <w:pPr>
        <w:sectPr w:rsidR="00743B72">
          <w:headerReference w:type="default" r:id="rId8"/>
          <w:footerReference w:type="default" r:id="rId9"/>
          <w:pgSz w:w="11055" w:h="16837"/>
          <w:pgMar w:top="1133" w:right="566" w:bottom="1133" w:left="1133" w:header="1133" w:footer="1133" w:gutter="0"/>
          <w:cols w:space="720"/>
        </w:sectPr>
      </w:pPr>
    </w:p>
    <w:p w:rsidR="00743B72" w:rsidRDefault="00743B72">
      <w:pPr>
        <w:rPr>
          <w:vanish/>
        </w:rPr>
      </w:pPr>
      <w:bookmarkStart w:id="5" w:name="__bookmark_8"/>
      <w:bookmarkEnd w:id="5"/>
    </w:p>
    <w:tbl>
      <w:tblPr>
        <w:tblOverlap w:val="never"/>
        <w:tblW w:w="9356" w:type="dxa"/>
        <w:tblLayout w:type="fixed"/>
        <w:tblLook w:val="01E0"/>
      </w:tblPr>
      <w:tblGrid>
        <w:gridCol w:w="56"/>
        <w:gridCol w:w="3006"/>
        <w:gridCol w:w="56"/>
        <w:gridCol w:w="56"/>
        <w:gridCol w:w="3006"/>
        <w:gridCol w:w="56"/>
        <w:gridCol w:w="56"/>
        <w:gridCol w:w="3006"/>
        <w:gridCol w:w="58"/>
      </w:tblGrid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№3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9242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16"/>
                <w:szCs w:val="16"/>
              </w:rPr>
              <w:br/>
              <w:t>закона (решений) о бюджете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Причина неисполнения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решения  "Утвердить  основные  характеристики  бюджета муниципального образования Молочненское сельское поселение Сакского района Республики Крым на  2018 год:</w:t>
            </w:r>
            <w:r>
              <w:rPr>
                <w:color w:val="000000"/>
                <w:sz w:val="16"/>
                <w:szCs w:val="16"/>
              </w:rPr>
              <w:br/>
              <w:t>1.общий объём доходов в сумме 14238861,18 руб., в том числе налоговые и не налоговые доходы в су</w:t>
            </w:r>
            <w:r>
              <w:rPr>
                <w:color w:val="000000"/>
                <w:sz w:val="16"/>
                <w:szCs w:val="16"/>
              </w:rPr>
              <w:t xml:space="preserve">мме 12565191,19 руб., безвозмездные поступления в сумме 1674878,00руб., субвенции бюджетам сельских поселений на осуществление первичного воинского учета на территориях, где отсутствуют военные комиссариаты  в сумме 172757,00 руб.,межбюджетные трансферты, </w:t>
            </w:r>
            <w:r>
              <w:rPr>
                <w:color w:val="000000"/>
                <w:sz w:val="16"/>
                <w:szCs w:val="16"/>
              </w:rPr>
              <w:t>передаваемые бюджетам поселений на финансовое обеспечение дорожной деятельности в отношении автомобильных дорог общего пользования местного значения поступила в сумме 1500479,00 руб. Субвенции бюджетам сельских поселений на выполнение передаваемых полномоч</w:t>
            </w:r>
            <w:r>
              <w:rPr>
                <w:color w:val="000000"/>
                <w:sz w:val="16"/>
                <w:szCs w:val="16"/>
              </w:rPr>
              <w:t>ий субъектов Российской Федерации в рамках непрограммных расходов органов государственной власти Республики Крым (полномочия в сфере административной ответственности)-1642.00руб.</w:t>
            </w:r>
            <w:r>
              <w:rPr>
                <w:color w:val="000000"/>
                <w:sz w:val="16"/>
                <w:szCs w:val="16"/>
              </w:rPr>
              <w:tab/>
              <w:t xml:space="preserve"> </w:t>
            </w:r>
            <w:r>
              <w:rPr>
                <w:color w:val="000000"/>
                <w:sz w:val="16"/>
                <w:szCs w:val="16"/>
              </w:rPr>
              <w:br/>
              <w:t>2. общий объем расходов в сумме 17013259,65 руб.;</w:t>
            </w:r>
            <w:r>
              <w:rPr>
                <w:color w:val="000000"/>
                <w:sz w:val="16"/>
                <w:szCs w:val="16"/>
              </w:rPr>
              <w:br/>
              <w:t>3. дефицит бюджета Молочн</w:t>
            </w:r>
            <w:r>
              <w:rPr>
                <w:color w:val="000000"/>
                <w:sz w:val="16"/>
                <w:szCs w:val="16"/>
              </w:rPr>
              <w:t>енского сельского поселения в сумме 2774398,47 руб.;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Общий объем доходов бюджета муниципального образования Молочненское сельское поселение Сакского района Республики Крым на 01.01.2018г.  составил - 16905253,07 руб.; общий объем расходов бюджета муниципального образования Молочненское сельское поселение Сак</w:t>
            </w:r>
            <w:r>
              <w:rPr>
                <w:color w:val="000000"/>
                <w:sz w:val="16"/>
                <w:szCs w:val="16"/>
              </w:rPr>
              <w:t>ского района Республики Крым 15368767,09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Оплата работ(услуг) производилась "по факту" на основании актов выполненных работ (услуг).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Резервный фонд не утверждался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Причины неисполнения - отсутствие чрезвычайных ситуаций, не было потребности в выделении  средств из резервного фонда.Средства фонда были использованы на другие нужды сельского поселения.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решения "Утвердить объем межбюджетных трансфертов, поступающих в бюджет муниципального образования Молочненское сельское поселение Сакского района Республики Крым на 2018 год в сумме 1674878,00 рублей".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2018 году субвенции бюджетам сельских поселений на осуществление первичного воинского учета на территориях, где отсутствуют военные комиссариаты поступила  в сумме 172757,00 руб., ежбюджетные трансферты, передаваемые бюджетам сельских поселений из бюджет</w:t>
            </w:r>
            <w:r>
              <w:rPr>
                <w:color w:val="000000"/>
                <w:sz w:val="16"/>
                <w:szCs w:val="16"/>
              </w:rPr>
              <w:t>ов муниципальных районов на осуществление части полномочий по решению вопросов местного значения в соответствии с заключенными соглашениями  в сумме 1500479,00 руб.Субвенции бюджетам сельских поселений на выполнение передаваемых полномочий субъектов Россий</w:t>
            </w:r>
            <w:r>
              <w:rPr>
                <w:color w:val="000000"/>
                <w:sz w:val="16"/>
                <w:szCs w:val="16"/>
              </w:rPr>
              <w:t>ской Федерации в рамках непрограммных расходов органов государственной власти Республики Крым (полномочия в сфере административной ответственности)-1642.00руб.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</w:tbl>
    <w:p w:rsidR="00743B72" w:rsidRDefault="00743B72">
      <w:pPr>
        <w:sectPr w:rsidR="00743B72">
          <w:headerReference w:type="default" r:id="rId10"/>
          <w:footerReference w:type="default" r:id="rId11"/>
          <w:pgSz w:w="11055" w:h="16837"/>
          <w:pgMar w:top="1133" w:right="566" w:bottom="1133" w:left="1133" w:header="1133" w:footer="1133" w:gutter="0"/>
          <w:cols w:space="720"/>
        </w:sectPr>
      </w:pPr>
    </w:p>
    <w:p w:rsidR="00743B72" w:rsidRDefault="00743B72">
      <w:pPr>
        <w:rPr>
          <w:vanish/>
        </w:rPr>
      </w:pPr>
      <w:bookmarkStart w:id="6" w:name="__bookmark_10"/>
      <w:bookmarkEnd w:id="6"/>
    </w:p>
    <w:tbl>
      <w:tblPr>
        <w:tblOverlap w:val="never"/>
        <w:tblW w:w="9356" w:type="dxa"/>
        <w:tblLayout w:type="fixed"/>
        <w:tblLook w:val="01E0"/>
      </w:tblPr>
      <w:tblGrid>
        <w:gridCol w:w="2283"/>
        <w:gridCol w:w="2283"/>
        <w:gridCol w:w="56"/>
        <w:gridCol w:w="2283"/>
        <w:gridCol w:w="56"/>
        <w:gridCol w:w="56"/>
        <w:gridCol w:w="2283"/>
        <w:gridCol w:w="56"/>
      </w:tblGrid>
      <w:tr w:rsidR="00743B72"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№4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930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особенностях ведения бюджетного учета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Характеристика метода оценки и момент отражения операции в учете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Правовое обоснование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Основные средства стоимостью до 3000 рублей включительно в эксплуатации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00021000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 балансовой стоимости введенного в эксплуатацию объекта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Молочненского сельского поселения от 21.07.2016 г. № 108-пг "Об утверждении Положения об учетной политике по организации бюджетного и налогового учета администрации Молочненское сельское поселение Сакского района Республики Крым</w:t>
            </w:r>
            <w:r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Амортизация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10400000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 основным средствам стоимостью до 100000 руб. амортизация начисляется 100%. </w:t>
            </w:r>
            <w:r>
              <w:rPr>
                <w:color w:val="000000"/>
                <w:sz w:val="16"/>
                <w:szCs w:val="16"/>
              </w:rPr>
              <w:br/>
              <w:t>По основным средствам стоимостью 100000 руб.и выше применяется линейный способ начисления амортизации.</w:t>
            </w:r>
            <w:r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По объектам, составляющим имущество казны, амортизация не начисляется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Молочненского сельского поселения от 21.07.2016 г. № 108-пг "Об утверждении Положения об учетной политике по организации бюджетного и налогового учета админ</w:t>
            </w:r>
            <w:r>
              <w:rPr>
                <w:color w:val="000000"/>
                <w:sz w:val="16"/>
                <w:szCs w:val="16"/>
              </w:rPr>
              <w:t>истрации Молочненское сельское поселение Сакского района Республики Крым"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будущих периодов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10450000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Отражаются расходы, связанные: -с подготовительными к производству работами в связи с их сезонным характером; -освоением новых производств, установок и агрегатов; -рекультивацией земель и осуществлением иных природоохранных мероприятий; -приобретением неис</w:t>
            </w:r>
            <w:r>
              <w:rPr>
                <w:color w:val="000000"/>
                <w:sz w:val="16"/>
                <w:szCs w:val="16"/>
              </w:rPr>
              <w:t>ключительного права пользования нематериальными активами в течение нескольких отчетных периодов; -неравномерно производимым ремонтом основных средств; -иными аналогичными расходами.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Молочненского сельского поселения от 21.07.2016 г. № 108-пг "Об утверждении Положения об учетной политике по организации бюджетного и налогового учета администрации Молочненское сельское поселение Сакского района Республики Крым</w:t>
            </w:r>
            <w:r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Денежные документы (марки почтовые)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20135000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 номинальной стоимости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Молочненского сельского поселения от 21.07.2016 г. № 108-пг "Об утверждении Положения об учетной политике по организации бюджетного и налогового учета администрации Молочненское сельское поселение Сакского района Республики Крым</w:t>
            </w:r>
            <w:r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</w:tbl>
    <w:p w:rsidR="00743B72" w:rsidRDefault="00743B72">
      <w:pPr>
        <w:sectPr w:rsidR="00743B72">
          <w:headerReference w:type="default" r:id="rId12"/>
          <w:footerReference w:type="default" r:id="rId13"/>
          <w:pgSz w:w="11055" w:h="16837"/>
          <w:pgMar w:top="1133" w:right="566" w:bottom="1133" w:left="1133" w:header="1133" w:footer="1133" w:gutter="0"/>
          <w:cols w:space="720"/>
        </w:sectPr>
      </w:pPr>
    </w:p>
    <w:p w:rsidR="00743B72" w:rsidRDefault="00743B72">
      <w:pPr>
        <w:rPr>
          <w:vanish/>
        </w:rPr>
      </w:pPr>
      <w:bookmarkStart w:id="7" w:name="__bookmark_12"/>
      <w:bookmarkEnd w:id="7"/>
    </w:p>
    <w:tbl>
      <w:tblPr>
        <w:tblOverlap w:val="never"/>
        <w:tblW w:w="9356" w:type="dxa"/>
        <w:tblLayout w:type="fixed"/>
        <w:tblLook w:val="01E0"/>
      </w:tblPr>
      <w:tblGrid>
        <w:gridCol w:w="56"/>
        <w:gridCol w:w="2227"/>
        <w:gridCol w:w="56"/>
        <w:gridCol w:w="56"/>
        <w:gridCol w:w="2227"/>
        <w:gridCol w:w="56"/>
        <w:gridCol w:w="56"/>
        <w:gridCol w:w="2227"/>
        <w:gridCol w:w="56"/>
        <w:gridCol w:w="56"/>
        <w:gridCol w:w="2227"/>
        <w:gridCol w:w="56"/>
      </w:tblGrid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№5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9244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 результатах мероприятий внутреннего государственного (муниципального) финансового контроля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Проверяемый период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Выявленные нарушения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Меры по устранению выявленных нарушений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Мониторинг исполнения бюджета Молочненского сельского поселения за 2018г.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нарушений 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январь- сентябрь 2018 года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Мониторинг исполнения бюджета Молочненского сельского поселения за 9 месяцев 2018г.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нарушений 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январь-июнь 2018 года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Мониторинг исполнения бюджета Молочненского сельского поселения за 1 полугодие 2018г.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нарушений 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январь-март 2018 года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Мониторинг исполнения бюджета Молочненского сельского поселения за 1 квартал 2018г.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нарушений 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</w:tbl>
    <w:p w:rsidR="00743B72" w:rsidRDefault="00743B72">
      <w:pPr>
        <w:sectPr w:rsidR="00743B72">
          <w:headerReference w:type="default" r:id="rId14"/>
          <w:footerReference w:type="default" r:id="rId15"/>
          <w:pgSz w:w="11055" w:h="16837"/>
          <w:pgMar w:top="1133" w:right="566" w:bottom="1133" w:left="1133" w:header="1133" w:footer="1133" w:gutter="0"/>
          <w:cols w:space="720"/>
        </w:sectPr>
      </w:pPr>
    </w:p>
    <w:p w:rsidR="00743B72" w:rsidRDefault="00743B72">
      <w:pPr>
        <w:rPr>
          <w:vanish/>
        </w:rPr>
      </w:pPr>
      <w:bookmarkStart w:id="8" w:name="__bookmark_14"/>
      <w:bookmarkEnd w:id="8"/>
    </w:p>
    <w:tbl>
      <w:tblPr>
        <w:tblOverlap w:val="never"/>
        <w:tblW w:w="9356" w:type="dxa"/>
        <w:tblLayout w:type="fixed"/>
        <w:tblLook w:val="01E0"/>
      </w:tblPr>
      <w:tblGrid>
        <w:gridCol w:w="56"/>
        <w:gridCol w:w="1304"/>
        <w:gridCol w:w="56"/>
        <w:gridCol w:w="1304"/>
        <w:gridCol w:w="1304"/>
        <w:gridCol w:w="1304"/>
        <w:gridCol w:w="1304"/>
        <w:gridCol w:w="1304"/>
        <w:gridCol w:w="56"/>
        <w:gridCol w:w="1304"/>
        <w:gridCol w:w="60"/>
      </w:tblGrid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№6</w:t>
            </w: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9240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 проведении инвентаризаций</w:t>
            </w: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272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инвентаризации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 инвентаризации</w:t>
            </w:r>
          </w:p>
        </w:tc>
        <w:tc>
          <w:tcPr>
            <w:tcW w:w="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Меры по устранению выявленных нарушений</w:t>
            </w:r>
          </w:p>
        </w:tc>
        <w:tc>
          <w:tcPr>
            <w:tcW w:w="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rPr>
          <w:trHeight w:val="1"/>
        </w:trPr>
        <w:tc>
          <w:tcPr>
            <w:tcW w:w="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причина</w:t>
            </w:r>
          </w:p>
        </w:tc>
        <w:tc>
          <w:tcPr>
            <w:tcW w:w="5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приказ о проведении</w:t>
            </w: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счета бухгалтерского учета</w:t>
            </w: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6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6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Ежегодная плановая инвентаризация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50/18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21.12.2018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результате инвентаризации расхождений не выявленно</w:t>
            </w:r>
          </w:p>
        </w:tc>
        <w:tc>
          <w:tcPr>
            <w:tcW w:w="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</w:tbl>
    <w:p w:rsidR="00743B72" w:rsidRDefault="00743B72">
      <w:pPr>
        <w:sectPr w:rsidR="00743B72">
          <w:headerReference w:type="default" r:id="rId16"/>
          <w:footerReference w:type="default" r:id="rId17"/>
          <w:pgSz w:w="11055" w:h="16837"/>
          <w:pgMar w:top="1133" w:right="566" w:bottom="1133" w:left="1133" w:header="1133" w:footer="1133" w:gutter="0"/>
          <w:cols w:space="720"/>
        </w:sectPr>
      </w:pPr>
    </w:p>
    <w:p w:rsidR="00743B72" w:rsidRDefault="00743B72">
      <w:pPr>
        <w:rPr>
          <w:vanish/>
        </w:rPr>
      </w:pPr>
      <w:bookmarkStart w:id="9" w:name="__bookmark_16"/>
      <w:bookmarkEnd w:id="9"/>
    </w:p>
    <w:tbl>
      <w:tblPr>
        <w:tblOverlap w:val="never"/>
        <w:tblW w:w="9356" w:type="dxa"/>
        <w:tblLayout w:type="fixed"/>
        <w:tblLook w:val="01E0"/>
      </w:tblPr>
      <w:tblGrid>
        <w:gridCol w:w="1020"/>
        <w:gridCol w:w="2000"/>
        <w:gridCol w:w="56"/>
        <w:gridCol w:w="2000"/>
        <w:gridCol w:w="56"/>
        <w:gridCol w:w="56"/>
        <w:gridCol w:w="2000"/>
        <w:gridCol w:w="56"/>
        <w:gridCol w:w="56"/>
        <w:gridCol w:w="2000"/>
        <w:gridCol w:w="56"/>
      </w:tblGrid>
      <w:tr w:rsidR="00743B72"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№7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9300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 результатах внешнего государственного (муниципального) финансового контроля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 проверки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контрольного органа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Тема проверки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Результаты проверки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Меры по результатам проверки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  <w:jc w:val="center"/>
            </w:pPr>
          </w:p>
        </w:tc>
      </w:tr>
      <w:tr w:rsidR="00743B72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60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проверки в 2018 году не проводились,не заключено соглашение с КСП на 2018 год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  <w:tr w:rsidR="00743B72"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B72" w:rsidRDefault="00743B72">
            <w:pPr>
              <w:spacing w:line="1" w:lineRule="auto"/>
            </w:pPr>
          </w:p>
        </w:tc>
      </w:tr>
    </w:tbl>
    <w:p w:rsidR="0074606F" w:rsidRDefault="0074606F"/>
    <w:sectPr w:rsidR="0074606F" w:rsidSect="00743B72">
      <w:headerReference w:type="default" r:id="rId18"/>
      <w:footerReference w:type="default" r:id="rId19"/>
      <w:pgSz w:w="1105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06F" w:rsidRDefault="0074606F" w:rsidP="00743B72">
      <w:r>
        <w:separator/>
      </w:r>
    </w:p>
  </w:endnote>
  <w:endnote w:type="continuationSeparator" w:id="1">
    <w:p w:rsidR="0074606F" w:rsidRDefault="0074606F" w:rsidP="00743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06F" w:rsidRDefault="0074606F" w:rsidP="00743B72">
      <w:r>
        <w:separator/>
      </w:r>
    </w:p>
  </w:footnote>
  <w:footnote w:type="continuationSeparator" w:id="1">
    <w:p w:rsidR="0074606F" w:rsidRDefault="0074606F" w:rsidP="00743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743B72">
      <w:trPr>
        <w:trHeight w:val="56"/>
      </w:trPr>
      <w:tc>
        <w:tcPr>
          <w:tcW w:w="9571" w:type="dxa"/>
        </w:tcPr>
        <w:p w:rsidR="00743B72" w:rsidRDefault="00743B72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3B72"/>
    <w:rsid w:val="00357D95"/>
    <w:rsid w:val="00510C9D"/>
    <w:rsid w:val="00743B72"/>
    <w:rsid w:val="0074606F"/>
    <w:rsid w:val="00C50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43B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2249</Words>
  <Characters>12823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2019-02-22T06:57:00Z</dcterms:created>
  <dcterms:modified xsi:type="dcterms:W3CDTF">2019-02-22T06:57:00Z</dcterms:modified>
</cp:coreProperties>
</file>